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line="264" w:lineRule="auto"/>
      </w:pPr>
      <w:r>
        <w:rPr>
          <w:b/>
          <w:color w:val="14202A"/>
          <w:sz w:val="40"/>
        </w:rPr>
        <w:t xml:space="preserve">Werte-Kompass 2027</w:t>
      </w:r>
    </w:p>
    <w:p>
      <w:pPr>
        <w:spacing w:after="60" w:line="264" w:lineRule="auto"/>
      </w:pPr>
      <w:r>
        <w:rPr>
          <w:color w:val="5B666F"/>
          <w:sz w:val="21"/>
        </w:rPr>
        <w:t xml:space="preserve">Die wichtigsten Werte für Personalverrechnung und Arbeitsrecht in Österreich — gültig ab 1. Jänner 2027</w:t>
      </w:r>
    </w:p>
    <w:p>
      <w:pPr>
        <w:spacing w:after="200" w:line="264" w:lineRule="auto"/>
        <w:pBdr>
          <w:bottom w:val="single" w:sz="12" w:space="2" w:color="1190CE"/>
        </w:pBdr>
      </w:pPr>
      <w:r>
        <w:rPr>
          <w:b/>
          <w:color w:val="1190CE"/>
          <w:sz w:val="16"/>
          <w:spacing w:val="30"/>
        </w:rPr>
        <w:t xml:space="preserve">MERKBLATT · NACHSCHLAGEWERK · STAND 25. OKTOBER 2026 · VORLAGE V4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Neu ab 1. Jänner 2027 — auf einen Blick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2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Thema</w:t>
            </w:r>
          </w:p>
        </w:tc>
        <w:tc>
          <w:tcPr>
            <w:tcW w:w="24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2026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2027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Lohnsteuer steuerfrei bis (Jahr)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€ 13.539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€ 13.846 (Stufen + 2,2666 %)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Höchstbeitragsgrundlage monatlich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€ 6.930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€ 7.410 (täglich € 247)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Höchstbeitragsgrundlage Sonderzahlungen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€ 13.860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€ 14.820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Geringfügigkeitsgrenze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€ 551,10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€ 551,10 (eingefroren)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Dienstgeberabgabe (geringfügig)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19,4 %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23 %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ALV-Staffel (Bestand bis € 2.327)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0,5 % (Neueintritt: 1 %)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Verkehrsabsetzbetrag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€ 496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€ 508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Sonderzahlungen — Freigrenze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€ 2.615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€ 2.675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Steuerfreie Überstundenzuschläge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15 / max. € 170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10 / max. € 120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Telearbeitspauschale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abgabenfrei bis € 300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abgabenpflichtig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E-Auto-Sachbezug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0,375 % (max. € 180)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Aktivpension (Aktivitätsfreibetrag)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€ 1.250 / Monat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Fix: Lohnsteuertarif und Absetzbeträge (Verordnung vom 31.08.2026), Budgetbegleitgesetz 2027/2028 (BGBl I 62/2026), Aktivpension (BGBl I 88/2026). SV-Werte: ÖGK-Vorschau auf Basis der Aufwertungszahl 1,046 — die formale Kundmachung erfolgt üblicherweise im Dezember.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1.  Sozialversicherung (ASVG) — Höchstbeitragsgrundlagen &amp; Grenzwerte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62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Wert</w:t>
            </w:r>
          </w:p>
        </w:tc>
        <w:tc>
          <w:tcPr>
            <w:tcW w:w="34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Betrag / Satz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Höchstbeitragsgrundlage — täglich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€ 247,00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Höchstbeitragsgrundlage — monatlich (laufend)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€ 7.410,00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 davon freie Dienstnehmer:innen (ohne SZ)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€ 8.645,00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Höchstbeitragsgrundlage — jährlich für Sonderzahlungen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€ 14.820,00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Geringfügigkeitsgrenze — monatlich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€ 551,10 (unverändert)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Pauschale Dienstgeberabgabe — ab Lohnsumme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€ 826,65 · Satz 23 % (bisher 19,4 %)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Beitragsgrundlage ohne Entgelt / Zivildiener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€ 1.164,90 / € 1.638,00 monatlich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Selbstversicherung § 19a ASVG — monatlich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Kundmachung ausständig (2026: € 83,49)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E-Card-Serviceentgelt 2027 (Stichtag 15.11.2026)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€ 26,85</w:t>
            </w:r>
          </w:p>
        </w:tc>
      </w:tr>
      <w:tr>
        <w:tc>
          <w:tcPr>
            <w:tcW w:w="6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SV-Verzugszinsen 2027</w:t>
            </w:r>
          </w:p>
        </w:tc>
        <w:tc>
          <w:tcPr>
            <w:tcW w:w="3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Kundmachung ausständig (2026: 5,53 %)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Beitragssätze ASVG (Angestellte &amp; Arbeiter:innen)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3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Versicherungszweig</w:t>
            </w:r>
          </w:p>
        </w:tc>
        <w:tc>
          <w:tcPr>
            <w:tcW w:w="1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Gesamt</w:t>
            </w:r>
          </w:p>
        </w:tc>
        <w:tc>
          <w:tcPr>
            <w:tcW w:w="1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Dienstgeber</w:t>
            </w:r>
          </w:p>
        </w:tc>
        <w:tc>
          <w:tcPr>
            <w:tcW w:w="24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Dienstnehmer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Krankenversicherung (KV)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7,65 %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3,78 %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3,87 %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Pensionsversicherung (PV)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22,80 %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12,55 %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10,25 % (Aktivpension: 0 %)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Arbeitslosenversicherung (ALV)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5,90 %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2,95 %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2,95 % (Staffel siehe unten)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Unfallversicherung (UV)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1,10 %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1,10 %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Summe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37,45 %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20,38 %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17,07 %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Sonstige Umlagen &amp; Beiträge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2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Umlage / Beitrag</w:t>
            </w:r>
          </w:p>
        </w:tc>
        <w:tc>
          <w:tcPr>
            <w:tcW w:w="1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Gesamt</w:t>
            </w:r>
          </w:p>
        </w:tc>
        <w:tc>
          <w:tcPr>
            <w:tcW w:w="1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Dienstgeber</w:t>
            </w:r>
          </w:p>
        </w:tc>
        <w:tc>
          <w:tcPr>
            <w:tcW w:w="1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Dienstnehmer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Arbeiterkammerumlage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0,50 %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Wohnbauförderung — Wien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0,75 %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0,75 %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Wohnbauförderung — übriges Österreich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1,00 %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0,50 %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Insolvenz-Entgeltsicherung (IE) — Befreiung ab 63 entfällt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0,10 %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0,10 %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Schlechtwetterentschädigung (Bau)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1,40 %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0,70 %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0,70 %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Nachtschwerarbeits-Beitrag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3,80 %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3,80 %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Betriebliche Vorsorge (BV)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1,53 %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1,53 %</w:t>
            </w:r>
          </w:p>
        </w:tc>
        <w:tc>
          <w:tcPr>
            <w:tcW w:w="1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Arbeitslosenversicherung 2027 — Dienstnehmeranteil bei geringem Einkommen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3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Monatliche Beitragsgrundlage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DV am 31.12.2026 aufrecht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DV-Beginn ab 1.1.2027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€ 2.327,00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1 %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€ 2.327,01 – € 2.539,00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2 %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€ 2.539,01 – € 2.751,00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2,5 %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2,95 %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über € 2.751,00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2,95 %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2,95 %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Lehrlinge bis € 2.327,00 / darüber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0,5 % / 1,15 %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1 % / 1,15 %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Die Staffel läuft bis 2032 schrittweise aus — Beginn des Dienstverhältnisses im Lohnkonto dokumentieren. Ab 1.1.2027 entfällt die Befreiung vom ALV-Dienstnehmeranteil ab dem vollendeten 63. Lebensjahr. Aktivpension: Zuverdiener:innen mit 40 (Frauen 2027: 34) Versicherungsjahren bzw. Pensionsaufschieber:innen zahlen ab Regelpensionsalter keinen PV-Dienstnehmeranteil; der DG-Anteil bleibt.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2.  Lohnsteuer 2027 — Tarif (monatliche Bemessungsgrundlage, inkl. WK-Pauschale € 11)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3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BMG bis €</w:t>
            </w:r>
          </w:p>
        </w:tc>
        <w:tc>
          <w:tcPr>
            <w:tcW w:w="29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Grenzsteuersatz</w:t>
            </w:r>
          </w:p>
        </w:tc>
        <w:tc>
          <w:tcPr>
            <w:tcW w:w="29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Allg. Abzug €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1.164,83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1.885,25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20 %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232,97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3.118,08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30 %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421,49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6.007,67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40 %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733,30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8.947,33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48 %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1.213,91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83.344,33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50 %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1.392,86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darüber</w:t>
            </w:r>
          </w:p>
        </w:tc>
        <w:tc>
          <w:tcPr>
            <w:tcW w:w="29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55 %</w:t>
            </w:r>
          </w:p>
        </w:tc>
        <w:tc>
          <w:tcPr>
            <w:tcW w:w="29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5.560,08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Jahrestarif 2027: 0 % bis € 13.846 · 20 % bis € 22.491 · 30 % bis € 37.285 · 40 % bis € 71.960 · 48 % bis € 107.236 · 50 % bis € 1 Mio. · 55 % darüber (befristet bis 2029). Lohnsteuer = BMG × Grenzsteuersatz − allgemeiner Abzug − Absetzbeträge.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Absetzbeträge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52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Absetzbetrag</w:t>
            </w:r>
          </w:p>
        </w:tc>
        <w:tc>
          <w:tcPr>
            <w:tcW w:w="2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Jahr</w:t>
            </w:r>
          </w:p>
        </w:tc>
        <w:tc>
          <w:tcPr>
            <w:tcW w:w="24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Monat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Verkehrsabsetzbetrag (Basiswert)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€ 508,00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€ 42,33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Erhöhter VAB (Pendlerpauschale, Einkommen bis € 15.411, Einschleifung bis € 16.420)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€ 873,00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Zuschlag zum VAB (Einkommen bis € 20.209, Einschleifung bis € 30.945)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€ 823,00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nur Veranlagung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Alleinverdiener-/Alleinerzieherabsetzbetrag — 1 Kind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€ 626,00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€ 52,17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AVAB/AEAB — 2 Kinder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€ 847,00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€ 70,58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AVAB/AEAB — jedes weitere Kind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+ € 280,00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+ € 23,33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Pensionistenabsetzbetrag (Einschleifung € 22.104 – € 32.208)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€ 1.044,00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€ 87,00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Erhöhter Pensionistenabsetzbetrag (bis € 25.174)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€ 1.537,00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—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Familienbonus Plus — Kind unter 18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€ 2.000,16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ganz € 166,68 / halb € 83,34</w:t>
            </w:r>
          </w:p>
        </w:tc>
      </w:tr>
      <w:tr>
        <w:tc>
          <w:tcPr>
            <w:tcW w:w="5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Familienbonus Plus — Kind ab 18</w:t>
            </w:r>
          </w:p>
        </w:tc>
        <w:tc>
          <w:tcPr>
            <w:tcW w:w="2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€ 700,08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ganz € 58,34 / halb € 29,17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SV-Rückerstattung („Negativsteuer“) 2027: bis € 508 (mit Pendlerpauschale € 767), SV-Bonus bis € 823; Pensionist:innen bis € 740. Familienbonus Plus ab 2027 nur mehr 50 : 50 oder 75 : 25 aufteilbar (100 % bei einer Person nur bei Kind unter 4 bzw. erhöhter Familienbeihilfe) — E 30 prüfen.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Pendlerpauschale &amp; Pendlereuro (monatlich, voller Wert — unverändert)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26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Entfernung</w:t>
            </w:r>
          </w:p>
        </w:tc>
        <w:tc>
          <w:tcPr>
            <w:tcW w:w="22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Kleines PP</w:t>
            </w:r>
          </w:p>
        </w:tc>
        <w:tc>
          <w:tcPr>
            <w:tcW w:w="26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Entfernung</w:t>
            </w:r>
          </w:p>
        </w:tc>
        <w:tc>
          <w:tcPr>
            <w:tcW w:w="22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Großes PP</w:t>
            </w:r>
          </w:p>
        </w:tc>
      </w:tr>
      <w:tr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mind. 20 km</w:t>
            </w:r>
          </w:p>
        </w:tc>
        <w:tc>
          <w:tcPr>
            <w:tcW w:w="2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€ 58,00</w:t>
            </w:r>
          </w:p>
        </w:tc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mind. 2 km</w:t>
            </w:r>
          </w:p>
        </w:tc>
        <w:tc>
          <w:tcPr>
            <w:tcW w:w="2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€ 31,00</w:t>
            </w:r>
          </w:p>
        </w:tc>
      </w:tr>
      <w:tr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mehr als 40 km</w:t>
            </w:r>
          </w:p>
        </w:tc>
        <w:tc>
          <w:tcPr>
            <w:tcW w:w="2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€ 113,00</w:t>
            </w:r>
          </w:p>
        </w:tc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mehr als 20 km</w:t>
            </w:r>
          </w:p>
        </w:tc>
        <w:tc>
          <w:tcPr>
            <w:tcW w:w="2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€ 123,00</w:t>
            </w:r>
          </w:p>
        </w:tc>
      </w:tr>
      <w:tr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mehr als 60 km</w:t>
            </w:r>
          </w:p>
        </w:tc>
        <w:tc>
          <w:tcPr>
            <w:tcW w:w="2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€ 168,00</w:t>
            </w:r>
          </w:p>
        </w:tc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mehr als 40 km</w:t>
            </w:r>
          </w:p>
        </w:tc>
        <w:tc>
          <w:tcPr>
            <w:tcW w:w="2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€ 214,00</w:t>
            </w:r>
          </w:p>
        </w:tc>
      </w:tr>
      <w:tr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 </w:t>
            </w:r>
          </w:p>
        </w:tc>
        <w:tc>
          <w:tcPr>
            <w:tcW w:w="2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mehr als 60 km</w:t>
            </w:r>
          </w:p>
        </w:tc>
        <w:tc>
          <w:tcPr>
            <w:tcW w:w="2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€ 306,00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Pendlereuro = € 6,00 × Kilometer / 12 (monatlich). Aliquotierung: 4–7 Fahrten/Monat = 1/3 · 8–10 Fahrten = 2/3 · ab 11 Fahrten = voller Wert.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Sonstige Bezüge / Sonderzahlungen (innerhalb des Jahressechstels, nach SV)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5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Stufe</w:t>
            </w:r>
          </w:p>
        </w:tc>
        <w:tc>
          <w:tcPr>
            <w:tcW w:w="4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Steuersatz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erste € 620,00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0 % (Freibetrag)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nächste € 24.380,00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6 %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nächste € 25.000,00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27 %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nächste € 33.333,00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35,75 %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Freigrenze Jahressechstel 2027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€ 2.675,00 (2026: € 2.615,00)</w:t>
            </w:r>
          </w:p>
        </w:tc>
      </w:tr>
      <w:tr>
        <w:tc>
          <w:tcPr>
            <w:tcW w:w="5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über € 83.333,00 bzw. über dem Jahressechstel</w:t>
            </w:r>
          </w:p>
        </w:tc>
        <w:tc>
          <w:tcPr>
            <w:tcW w:w="4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Besteuerung nach Tarif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3.  Sachbezug Firmen-KFZ (Privatnutzung)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3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Fahrzeugkategorie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Voller Sachbezug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Halber Sachbezug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Elektrofahrzeug (0 g CO2)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0,375 %, max. € 180,00 (2028: 0,625 %, max. € 300,00)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0,1875 %, max. € 90,00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KFZ über CO2-Grenze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2 %, max. € 960,00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1 %, max. € 480,00</w:t>
            </w:r>
          </w:p>
        </w:tc>
      </w:tr>
      <w:tr>
        <w:tc>
          <w:tcPr>
            <w:tcW w:w="3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KFZ bis CO2-Grenze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1,5 %, max. € 720,00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0,75 %, max. € 360,00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after="90" w:line="264" w:lineRule="auto"/>
      </w:pPr>
      <w:r>
        <w:rPr>
          <w:i/>
          <w:color w:val="5B666F"/>
          <w:sz w:val="18"/>
        </w:rPr>
        <w:t xml:space="preserve">Keine Übergangsregelung für bereits überlassene E-Fahrzeuge; der Sachbezug ist umsatzsteuerpflichtig. Halber Sachbezug bei durchschnittlich höchstens 500 Privatkilometern pro Monat. CO2-Grenzwert für Erstzulassungen ab 2025: 126 g/km.</w:t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Weitere Sachbezüge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Sachbezug</w:t>
            </w:r>
          </w:p>
        </w:tc>
        <w:tc>
          <w:tcPr>
            <w:tcW w:w="5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Wert 2027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Firmenparkplatz (gebührenpflichtige Zone)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€ 14,53 / Monat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Dienstwohnung — Richtwerte €/m² (Stand 1.4.2026, maßgeblich ab 1.1.2027)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Bgld 6,15 · Kä 7,89 · NÖ 6,92 · OÖ 7,30 · Sbg 9,31 · Stmk 9,30 · T 8,22 · Vbg 10,35 · W 6,74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Dienstwohnung — Heizkostenzuschlag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€ 0,58 / m²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Zinsersparnis (Vorschuss/AG-Darlehen)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Freibetrag € 7.300,00; Zinssatz 2027 lt. BMF-Kundmachung (2026: 3,0 %)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Abgabenfreie Bezüge &amp; Pauschalen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52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Bezug</w:t>
            </w:r>
          </w:p>
        </w:tc>
        <w:tc>
          <w:tcPr>
            <w:tcW w:w="44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Grenze 2027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§ 68 (1) EStG — SEG-Zulagen, SFN-/Feiertagszuschläge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€ 400,00 / Monat (überwiegend Nachtarbeit: € 600,00)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§ 68 (2) EStG — Überstundenzuschläge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10 Zuschläge à 50 %, max. € 120,00 / Monat (2026: 15 / € 170)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Zukunftssicherung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€ 300,00 / Kalenderjahr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Betriebsveranstaltungen — Teilnahme / Sachzuwendungen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€ 365,00 / € 186,00 je Kalenderjahr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Jubiläumssachzuwendung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€ 186,00 / Kalenderjahr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Mitarbeiterrabatte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20 % Freigrenze; darüber Freibetrag € 1.000,00 / Jahr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Essensbons — Lebensmittel / Mahlzeiten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€ 2,00 bzw. € 8,00 / Arbeitstag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Zuschuss Kinderbetreuung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€ 2.000,00 / Kalenderjahr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Kilometergeld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€ 0,50 / km (max. 30.000 km/Jahr)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Taggeld Inland / Nächtigungsgeld pauschal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€ 30,00 / Tag · € 17,00 / Nacht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Stromkosten Firmen-E-Auto (Laden extern)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Wert 2027 lt. Kundmachung (2026: € 0,32806 / kWh)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Telearbeitspauschale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entfällt — ab 1.1.2027 voll lohnsteuer- und SV-pflichtig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Aktivitätsfreibetrag (Aktivpension)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€ 1.250,00 / Monat aktive Erwerbseinkünfte ab Regelpensionsalter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4.  Lohnnebenkosten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Abgabe</w:t>
            </w:r>
          </w:p>
        </w:tc>
        <w:tc>
          <w:tcPr>
            <w:tcW w:w="56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Satz / Wert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Dienstgeberbeitrag (DB)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3,70 % (ab 2028: 2,7 %, Befreiung ab 60 entfällt)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Kommunalsteuer (KommSt)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3,00 %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Wiener Dienstgeberabgabe (U-Bahn-Steuer)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€ 2,00 / angefangene Woche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Zuschlag zum DB (DZ) — je Bundesland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Hebesätze 2027 lt. Kammerbeschluss prüfen (2026: Bgld 0,40 · Kä 0,37 · NÖ 0,33 · OÖ 0,31 · Sbg 0,36 · Stmk 0,34 · T 0,39 · Vbg 0,33 · W 0,36 %)</w:t>
            </w:r>
          </w:p>
        </w:tc>
      </w:tr>
      <w:tr>
        <w:tc>
          <w:tcPr>
            <w:tcW w:w="4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DB / DZ / KommSt — Freibetrag / Freigrenze</w:t>
            </w:r>
          </w:p>
        </w:tc>
        <w:tc>
          <w:tcPr>
            <w:tcW w:w="56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Freibetrag € 1.095,00 · Freigrenze € 1.460,00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Lohnpfändung — Existenzminimum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2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Wert</w:t>
            </w:r>
          </w:p>
        </w:tc>
        <w:tc>
          <w:tcPr>
            <w:tcW w:w="24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2026</w:t>
            </w:r>
          </w:p>
        </w:tc>
        <w:tc>
          <w:tcPr>
            <w:tcW w:w="30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2027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Ausgleichszulagen-Richtsatz (Basis des Grundbetrags)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€ 1.308,39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€ 1.351,57 (+ 3,3 %)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Allgemeiner Grundbetrag / erhöht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€ 1.308,00 / € 1.526,00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Tabelle BMJ ausständig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Unterhaltsgrundbetrag (max. 5×)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€ 261,00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Tabelle BMJ ausständig</w:t>
            </w:r>
          </w:p>
        </w:tc>
      </w:tr>
      <w:tr>
        <w:tc>
          <w:tcPr>
            <w:tcW w:w="42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Höchstberechnungsgrundlage</w:t>
            </w:r>
          </w:p>
        </w:tc>
        <w:tc>
          <w:tcPr>
            <w:tcW w:w="24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€ 5.220,00</w:t>
            </w:r>
          </w:p>
        </w:tc>
        <w:tc>
          <w:tcPr>
            <w:tcW w:w="30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Tabelle BMJ ausständig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Behindertenausgleichstaxe &amp; Konkurrenzklausel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4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Wert</w:t>
            </w:r>
          </w:p>
        </w:tc>
        <w:tc>
          <w:tcPr>
            <w:tcW w:w="48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2027</w:t>
            </w:r>
          </w:p>
        </w:tc>
      </w:tr>
      <w:tr>
        <w:tc>
          <w:tcPr>
            <w:tcW w:w="4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Ausgleichstaxe je offene Pflichtstelle / Monat</w:t>
            </w:r>
          </w:p>
        </w:tc>
        <w:tc>
          <w:tcPr>
            <w:tcW w:w="4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Kundmachung ausständig (2026: € 344 · € 485 · € 512 nach Betriebsgröße)</w:t>
            </w:r>
          </w:p>
        </w:tc>
      </w:tr>
      <w:tr>
        <w:tc>
          <w:tcPr>
            <w:tcW w:w="4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Konkurrenzklausel — Entgeltgrenze (Vereinbarung ab 29.12.2015)</w:t>
            </w:r>
          </w:p>
        </w:tc>
        <w:tc>
          <w:tcPr>
            <w:tcW w:w="4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€ 4.940,00 brutto / Monat exkl. SZ (20 × tägl. HBGl)</w:t>
            </w:r>
          </w:p>
        </w:tc>
      </w:tr>
      <w:tr>
        <w:tc>
          <w:tcPr>
            <w:tcW w:w="4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Konkurrenzklausel — Vereinbarung 17.03.2006 – 28.12.2015</w:t>
            </w:r>
          </w:p>
        </w:tc>
        <w:tc>
          <w:tcPr>
            <w:tcW w:w="4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Grenze nach damaligem Recht (2015: € 3.927,00 inkl. SZ)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5.  Arbeitsrecht — Fristen &amp; Staffeln (unverändert)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38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Thema</w:t>
            </w:r>
          </w:p>
        </w:tc>
        <w:tc>
          <w:tcPr>
            <w:tcW w:w="58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Regel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Kündigung durch AG (§ 20 AngG / § 1159 ABGB)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6 Wochen · ab 2. DJ 2 Monate · ab 5. 3 · ab 15. 4 · ab 25. 5 Monate; Termin Quartalsende (15./Letzter vereinbar)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Kündigung durch AN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 Monat zum Monatsletzten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Entgeltfortzahlung Krankheit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6 / 8 / 10 / 12 Wochen voll (1. / ab 2. / ab 16. / ab 26. DJ) + 4 Wochen halb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Arbeitsunfall / Berufskrankheit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8 Wochen je Anlassfall, ab 16. DJ 10 Wochen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Urlaub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30 Werktage; 36 ab 25 Dienstjahren; Verjährung 2 Jahre nach Ende des Urlaubsjahres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Probezeit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max. 1 Monat; Lehrlinge 3 Monate</w:t>
            </w:r>
          </w:p>
        </w:tc>
      </w:tr>
      <w:tr>
        <w:tc>
          <w:tcPr>
            <w:tcW w:w="38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Abfertigung NEU</w:t>
            </w:r>
          </w:p>
        </w:tc>
        <w:tc>
          <w:tcPr>
            <w:tcW w:w="58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1,53 % der Beitragsgrundlage ab dem 2. Monat (Abfindungsgrenze ab 2028: € 20.000)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p>
      <w:pPr>
        <w:spacing w:before="220" w:after="90" w:line="264" w:lineRule="auto"/>
        <w:pBdr>
          <w:bottom w:val="single" w:sz="4" w:space="2" w:color="C8D2DC"/>
        </w:pBdr>
        <w:keepNext/>
      </w:pPr>
      <w:r>
        <w:rPr>
          <w:b/>
          <w:color w:val="14202A"/>
          <w:sz w:val="22"/>
        </w:rPr>
        <w:t xml:space="preserve">Laufende Termine 2027</w:t>
      </w:r>
    </w:p>
    <w:tbl>
      <w:tblPr>
        <w:tblW w:w="9640" w:type="dxa"/>
        <w:tblBorders>
          <w:top w:val="single" w:sz="4" w:color="C8D2DC"/>
          <w:left w:val="single" w:sz="4" w:color="C8D2DC"/>
          <w:bottom w:val="single" w:sz="4" w:color="C8D2DC"/>
          <w:right w:val="single" w:sz="4" w:color="C8D2DC"/>
          <w:insideH w:val="single" w:sz="4" w:color="C8D2DC"/>
          <w:insideV w:val="single" w:sz="4" w:color="C8D2DC"/>
        </w:tblBorders>
        <w:tblCellMar>
          <w:top w:w="60" w:type="dxa"/>
          <w:left w:w="100" w:type="dxa"/>
          <w:bottom w:w="60" w:type="dxa"/>
          <w:right w:w="100" w:type="dxa"/>
        </w:tblCellMar>
      </w:tblPr>
      <w:tr>
        <w:tc>
          <w:tcPr>
            <w:tcW w:w="520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Pflicht</w:t>
            </w:r>
          </w:p>
        </w:tc>
        <w:tc>
          <w:tcPr>
            <w:tcW w:w="4440" w:type="dxa"/>
            <w:shd w:val="clear" w:fill="F3F6F9"/>
          </w:tcPr>
          <w:p>
            <w:pPr>
              <w:spacing w:before="20" w:after="40" w:line="264" w:lineRule="auto"/>
            </w:pPr>
            <w:r>
              <w:rPr>
                <w:b/>
                <w:color w:val="5B666F"/>
                <w:sz w:val="18"/>
              </w:rPr>
              <w:t xml:space="preserve">Frist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mBGM / SV-Beiträge / Lohnabgaben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15. des Folgemonats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L16 + Schwerarbeitsmeldung 2026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28. Februar 2027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Aufrollung / Nachzahlung Vorjahr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15. Februar 2027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Kommunalsteuer- / DG-Abgabe-Erklärung 2026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bis 31. März 2027</w:t>
            </w:r>
          </w:p>
        </w:tc>
      </w:tr>
      <w:tr>
        <w:tc>
          <w:tcPr>
            <w:tcW w:w="520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Aufbewahrung Lohnkonto</w:t>
            </w:r>
          </w:p>
        </w:tc>
        <w:tc>
          <w:tcPr>
            <w:tcW w:w="4440" w:type="dxa"/>
          </w:tcPr>
          <w:p>
            <w:pPr>
              <w:spacing w:before="20" w:after="40" w:line="264" w:lineRule="auto"/>
            </w:pPr>
            <w:r>
              <w:rPr>
                <w:color w:val="14202A"/>
                <w:sz w:val="20"/>
              </w:rPr>
              <w:t xml:space="preserve">7 Jahre (§ 132 BAO)</w:t>
            </w:r>
          </w:p>
        </w:tc>
      </w:tr>
    </w:tbl>
    <w:p>
      <w:pPr>
        <w:spacing w:after="120" w:line="264" w:lineRule="auto"/>
      </w:pPr>
      <w:r>
        <w:rPr>
          <w:color w:val="14202A"/>
          <w:sz w:val="6"/>
        </w:rPr>
        <w:t xml:space="preserve"/>
      </w:r>
    </w:p>
    <w:tbl>
      <w:tblPr>
        <w:tblW w:w="964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shd w:val="clear" w:fill="EFF6FB"/>
        <w:tblCellMar>
          <w:top w:w="110" w:type="dxa"/>
          <w:left w:w="160" w:type="dxa"/>
          <w:bottom w:w="110" w:type="dxa"/>
          <w:right w:w="100" w:type="dxa"/>
        </w:tblCellMar>
      </w:tblPr>
      <w:tr>
        <w:tc>
          <w:tcPr>
            <w:tcW w:w="9640" w:type="dxa"/>
            <w:shd w:val="clear" w:fill="EFF6FB"/>
            <w:tcBorders>
              <w:left w:val="single" w:sz="18" w:color="1190CE"/>
            </w:tcBorders>
          </w:tcPr>
          <w:p>
            <w:pPr>
              <w:spacing w:before="20" w:after="60" w:line="264" w:lineRule="auto"/>
            </w:pPr>
            <w:r>
              <w:rPr>
                <w:b/>
                <w:color w:val="1190CE"/>
                <w:sz w:val="20"/>
              </w:rPr>
              <w:t xml:space="preserve">Vor der Jänner-Abrechnung 2027</w:t>
            </w:r>
          </w:p>
          <w:p>
            <w:pPr>
              <w:spacing w:before="20" w:after="40" w:line="264" w:lineRule="auto"/>
              <w:jc w:val="both"/>
            </w:pPr>
            <w:r>
              <w:rPr>
                <w:color w:val="2A3843"/>
                <w:sz w:val="19"/>
              </w:rPr>
              <w:t xml:space="preserve">Werte im Lohnprogramm aktualisieren (Tarif, Absetzbeträge, HBGl, ALV-Staffel Bestand/neu) · Telearbeitspauschale ab Jänner abgabenpflichtig abrechnen · E-Auto-Sachbezug 0,375 % ansetzen · Überstunden-Freibetrag auf 10 / € 120 umstellen · Aktivpension-Anträge (Formular E 35) erfassen · Familienbonus-Aufteilung (E 30) prüfen · DAG 23 % für geringfügig Beschäftigte.</w:t>
            </w:r>
          </w:p>
        </w:tc>
      </w:tr>
    </w:tbl>
    <w:p>
      <w:pPr>
        <w:spacing w:after="100" w:line="264" w:lineRule="auto"/>
      </w:pPr>
      <w:r>
        <w:rPr>
          <w:color w:val="14202A"/>
          <w:sz w:val="6"/>
        </w:rPr>
        <w:t xml:space="preserve"/>
      </w:r>
    </w:p>
    <w:p>
      <w:pPr>
        <w:spacing w:after="140" w:line="264" w:lineRule="auto"/>
        <w:jc w:val="both"/>
      </w:pPr>
      <w:r>
        <w:rPr>
          <w:color w:val="14202A"/>
          <w:sz w:val="21"/>
        </w:rPr>
        <w:t xml:space="preserve">Dieser Werte-Kompass wurde von der Lohnmeister GmbH eigenständig zusammengestellt. Maßgeblich sind die jeweils geltenden Gesetze, Verordnungen, Kundmachungen und der anzuwendende Kollektivvertrag; alle Angaben ohne Gewähr.</w:t>
      </w:r>
    </w:p>
    <w:p>
      <w:pPr>
        <w:spacing w:before="260" w:after="0" w:line="264" w:lineRule="auto"/>
      </w:pPr>
      <w:r>
        <w:rPr>
          <w:i/>
          <w:color w:val="8C969E"/>
          <w:sz w:val="15"/>
        </w:rPr>
        <w:t xml:space="preserve">Vorlage der Lohnmeister GmbH · Stand 25. Oktober 2026 · Steuerwerte lt. Inflationsanpassungsverordnung 2027 (BGBl II 260/2026); SV-Werte 2027 lt. ÖGK vorbehaltlich Kundmachung. Richtwerte ohne Gewähr, keine Einzelfall-, Rechts- oder Steuerberatung.</w:t>
      </w:r>
    </w:p>
    <w:sectPr>
      <w:headerReference w:type="default" r:id="rIdH"/>
      <w:footerReference w:type="default" r:id="rIdF"/>
      <w:pgSz w:w="11906" w:h="16838"/>
      <w:pgMar w:top="1500" w:right="1133" w:bottom="1560" w:left="1133" w:header="620" w:footer="48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6" w:color="C8D2DC"/>
      </w:pBdr>
      <w:tabs>
        <w:tab w:val="right" w:pos="9640"/>
      </w:tabs>
      <w:spacing w:after="20"/>
    </w:pPr>
    <w:r>
      <w:rPr>
        <w:color w:val="8C969E"/>
        <w:sz w:val="14"/>
        <w:i/>
      </w:rPr>
      <w:t xml:space="preserve">Muster ohne Gewähr — keine Rechts- oder Steuerberatung. Kollektivvertrag und Einzelfall prüfen.</w:t>
    </w:r>
    <w:r>
      <w:tab/>
    </w:r>
    <w:r>
      <w:rPr>
        <w:color w:val="8C969E"/>
        <w:sz w:val="14"/>
      </w:rPr>
      <w:t xml:space="preserve">Seite </w:t>
    </w:r>
    <w:r>
      <w:fldChar w:fldCharType="begin"/>
    </w:r>
    <w:r>
      <w:instrText xml:space="preserve"> PAGE </w:instrText>
    </w:r>
    <w:r>
      <w:fldChar w:fldCharType="end"/>
    </w:r>
  </w:p>
  <w:p>
    <w:pPr>
      <w:spacing w:after="0"/>
    </w:pPr>
    <w:r>
      <w:rPr>
        <w:color w:val="A8B2BA"/>
        <w:sz w:val="13"/>
      </w:rPr>
      <w:t xml:space="preserve">Lohnmeister GmbH · Kohlmarkt 8–10, 1010 Wien · Payroll-Office: Im Stadtgut Zone A4, 4407 Steyr-Gleink  ·  Tel +43 5 9499 · office@lohnmeister.at · www.lohnmeister.ai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Bdr>
        <w:bottom w:val="single" w:sz="4" w:space="6" w:color="C8D2DC"/>
      </w:pBdr>
      <w:tabs>
        <w:tab w:val="right" w:pos="9640"/>
      </w:tabs>
      <w:spacing w:after="0"/>
    </w:pPr>
    <w:r>
      <w:drawing>
        <wp:inline distT="0" distB="0" distL="0" distR="0">
          <wp:extent cx="1576552" cy="254000"/>
          <wp:docPr id="9" name="Lohnmeist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.jp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76552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color w:val="8C969E"/>
        <w:sz w:val="15"/>
      </w:rPr>
      <w:t xml:space="preserve">Vorlage · Personalverrechnung Österreich</w:t>
    </w:r>
  </w:p>
</w:hdr>
</file>

<file path=word/styles.xml><?xml version="1.0" encoding="utf-8"?>
<w:styles xmlns:w="http://schemas.openxmlformats.org/wordprocessingml/2006/main">
  <w:docDefaults>
    <w:rPrDefault>
      <w:rPr>
        <w:rFonts w:ascii="Segoe UI" w:hAnsi="Segoe UI" w:cs="Segoe UI"/>
        <w:sz w:val="21"/>
        <w:color w:val="14202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jpg"/></Relationships>
</file>